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02" w:rsidRPr="00E62D59" w:rsidRDefault="00753015" w:rsidP="00E62D59">
      <w:pPr>
        <w:jc w:val="right"/>
        <w:rPr>
          <w:rFonts w:ascii="Gautami" w:hAnsi="Gautami" w:cs="Gautami"/>
          <w:b/>
          <w:color w:val="595959"/>
          <w:sz w:val="16"/>
          <w:szCs w:val="16"/>
        </w:rPr>
      </w:pPr>
      <w:r>
        <w:rPr>
          <w:rFonts w:ascii="Gautami" w:hAnsi="Gautami" w:cs="Gautami"/>
          <w:b/>
          <w:color w:val="595959"/>
          <w:sz w:val="16"/>
          <w:szCs w:val="16"/>
        </w:rPr>
        <w:t>PARTNER</w:t>
      </w:r>
    </w:p>
    <w:p w:rsidR="00433BD4" w:rsidRPr="00732C3F" w:rsidRDefault="00BF7881" w:rsidP="00433BD4">
      <w:pPr>
        <w:spacing w:after="0"/>
        <w:rPr>
          <w:rFonts w:ascii="Gautami" w:hAnsi="Gautami" w:cs="Gautami"/>
          <w:b/>
          <w:color w:val="595959"/>
          <w:sz w:val="40"/>
          <w:szCs w:val="40"/>
        </w:rPr>
      </w:pPr>
      <w:r w:rsidRPr="00BF7881">
        <w:rPr>
          <w:rFonts w:ascii="Gautami" w:hAnsi="Gautami" w:cs="Gautami"/>
          <w:b/>
          <w:color w:val="595959"/>
          <w:sz w:val="40"/>
          <w:szCs w:val="40"/>
        </w:rPr>
        <w:t>KEY</w:t>
      </w:r>
      <w:r w:rsidRPr="00732C3F">
        <w:rPr>
          <w:rFonts w:ascii="Gautami" w:hAnsi="Gautami" w:cs="Gautami"/>
          <w:b/>
          <w:color w:val="92D050"/>
          <w:sz w:val="40"/>
          <w:szCs w:val="40"/>
        </w:rPr>
        <w:t>4</w:t>
      </w:r>
      <w:r w:rsidRPr="00BF7881">
        <w:rPr>
          <w:rFonts w:ascii="Gautami" w:hAnsi="Gautami" w:cs="Gautami"/>
          <w:b/>
          <w:color w:val="595959"/>
          <w:sz w:val="40"/>
          <w:szCs w:val="40"/>
        </w:rPr>
        <w:t>PAPERLESS</w:t>
      </w:r>
      <w:r w:rsidR="00753015">
        <w:rPr>
          <w:rFonts w:ascii="Gautami" w:hAnsi="Gautami" w:cs="Gautami"/>
          <w:b/>
          <w:color w:val="595959"/>
          <w:sz w:val="40"/>
          <w:szCs w:val="40"/>
        </w:rPr>
        <w:t xml:space="preserve"> </w:t>
      </w:r>
      <w:r w:rsidR="00753015" w:rsidRPr="00732C3F">
        <w:rPr>
          <w:rFonts w:ascii="Gautami" w:hAnsi="Gautami" w:cs="Gautami"/>
          <w:b/>
          <w:color w:val="92D050"/>
          <w:sz w:val="40"/>
          <w:szCs w:val="40"/>
        </w:rPr>
        <w:t>2015</w:t>
      </w:r>
      <w:r w:rsidR="00732C3F">
        <w:rPr>
          <w:rFonts w:ascii="Gautami" w:hAnsi="Gautami" w:cs="Gautami"/>
          <w:b/>
          <w:color w:val="595959"/>
          <w:sz w:val="40"/>
          <w:szCs w:val="40"/>
        </w:rPr>
        <w:br/>
      </w:r>
      <w:r w:rsidR="001D1B0F">
        <w:rPr>
          <w:rFonts w:ascii="Gautami" w:hAnsi="Gautami" w:cs="Gautami"/>
          <w:b/>
          <w:i/>
          <w:color w:val="595959"/>
          <w:sz w:val="32"/>
          <w:szCs w:val="32"/>
        </w:rPr>
        <w:t xml:space="preserve">Il </w:t>
      </w:r>
      <w:proofErr w:type="spellStart"/>
      <w:r w:rsidR="001D1B0F">
        <w:rPr>
          <w:rFonts w:ascii="Gautami" w:hAnsi="Gautami" w:cs="Gautami"/>
          <w:b/>
          <w:i/>
          <w:color w:val="595959"/>
          <w:sz w:val="32"/>
          <w:szCs w:val="32"/>
        </w:rPr>
        <w:t>r</w:t>
      </w:r>
      <w:r w:rsidR="00716F81" w:rsidRPr="00716F81">
        <w:rPr>
          <w:rFonts w:ascii="Gautami" w:hAnsi="Gautami" w:cs="Gautami"/>
          <w:b/>
          <w:i/>
          <w:color w:val="595959"/>
          <w:sz w:val="32"/>
          <w:szCs w:val="32"/>
        </w:rPr>
        <w:t>o</w:t>
      </w:r>
      <w:r w:rsidR="00643409" w:rsidRPr="00716F81">
        <w:rPr>
          <w:rFonts w:ascii="Gautami" w:hAnsi="Gautami" w:cs="Gautami"/>
          <w:b/>
          <w:i/>
          <w:color w:val="595959"/>
          <w:sz w:val="32"/>
          <w:szCs w:val="32"/>
        </w:rPr>
        <w:t>adshow</w:t>
      </w:r>
      <w:proofErr w:type="spellEnd"/>
      <w:r w:rsidR="00433BD4" w:rsidRPr="00716F81">
        <w:rPr>
          <w:rFonts w:ascii="Gautami" w:hAnsi="Gautami" w:cs="Gautami"/>
          <w:b/>
          <w:i/>
          <w:color w:val="595959"/>
          <w:sz w:val="32"/>
          <w:szCs w:val="32"/>
        </w:rPr>
        <w:t xml:space="preserve"> sulla dematerializzazione</w:t>
      </w:r>
    </w:p>
    <w:p w:rsidR="00F7074B" w:rsidRPr="00753015" w:rsidRDefault="00753015" w:rsidP="00753015">
      <w:pPr>
        <w:spacing w:after="0"/>
        <w:rPr>
          <w:rFonts w:ascii="Gautami" w:hAnsi="Gautami" w:cs="Gautami"/>
          <w:b/>
          <w:color w:val="595959"/>
          <w:sz w:val="18"/>
          <w:szCs w:val="18"/>
        </w:rPr>
      </w:pPr>
      <w:r>
        <w:rPr>
          <w:rFonts w:ascii="Gautami" w:hAnsi="Gautami" w:cs="Gautami"/>
          <w:b/>
          <w:color w:val="595959"/>
          <w:sz w:val="18"/>
          <w:szCs w:val="18"/>
        </w:rPr>
        <w:t>MILANO 29</w:t>
      </w:r>
      <w:r w:rsidR="00716F81" w:rsidRPr="00BC32A7">
        <w:rPr>
          <w:rFonts w:ascii="Gautami" w:hAnsi="Gautami" w:cs="Gautami"/>
          <w:b/>
          <w:color w:val="595959"/>
          <w:sz w:val="18"/>
          <w:szCs w:val="18"/>
        </w:rPr>
        <w:t xml:space="preserve"> APRILE | </w:t>
      </w:r>
      <w:r>
        <w:rPr>
          <w:rFonts w:ascii="Gautami" w:hAnsi="Gautami" w:cs="Gautami"/>
          <w:b/>
          <w:color w:val="595959"/>
          <w:sz w:val="18"/>
          <w:szCs w:val="18"/>
        </w:rPr>
        <w:t>ROMA 21 MAGGIO</w:t>
      </w:r>
      <w:r w:rsidR="00716F81" w:rsidRPr="00BC32A7">
        <w:rPr>
          <w:rFonts w:ascii="Gautami" w:hAnsi="Gautami" w:cs="Gautami"/>
          <w:b/>
          <w:color w:val="595959"/>
          <w:sz w:val="18"/>
          <w:szCs w:val="18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6166"/>
      </w:tblGrid>
      <w:tr w:rsidR="00434A0C" w:rsidTr="00753015">
        <w:trPr>
          <w:trHeight w:val="907"/>
        </w:trPr>
        <w:tc>
          <w:tcPr>
            <w:tcW w:w="3156" w:type="dxa"/>
          </w:tcPr>
          <w:p w:rsidR="00434A0C" w:rsidRDefault="00753015" w:rsidP="00AF3B7E">
            <w:pPr>
              <w:rPr>
                <w:rFonts w:ascii="Gautami" w:hAnsi="Gautami" w:cs="Gautami"/>
                <w:b/>
                <w:color w:val="595959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margin">
                    <wp:posOffset>50800</wp:posOffset>
                  </wp:positionH>
                  <wp:positionV relativeFrom="margin">
                    <wp:posOffset>242570</wp:posOffset>
                  </wp:positionV>
                  <wp:extent cx="1590675" cy="571500"/>
                  <wp:effectExtent l="0" t="0" r="0" b="0"/>
                  <wp:wrapSquare wrapText="bothSides"/>
                  <wp:docPr id="5" name="Immagine 5" descr="http://static.wixstatic.com/media/834d0c_7dbae166393a43cf932d61ed030f9bba.png_srb_p_214_78_75_22_0.50_1.20_0.00_png_s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tatic.wixstatic.com/media/834d0c_7dbae166393a43cf932d61ed030f9bba.png_srb_p_214_78_75_22_0.50_1.20_0.00_png_s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6" w:type="dxa"/>
          </w:tcPr>
          <w:p w:rsidR="00753015" w:rsidRDefault="00753015" w:rsidP="00753015">
            <w:pPr>
              <w:rPr>
                <w:rFonts w:ascii="Gautami" w:hAnsi="Gautami" w:cs="Gautami"/>
                <w:b/>
                <w:color w:val="595959"/>
                <w:sz w:val="20"/>
                <w:szCs w:val="20"/>
              </w:rPr>
            </w:pPr>
          </w:p>
          <w:p w:rsidR="00434A0C" w:rsidRDefault="00434A0C" w:rsidP="00753015">
            <w:pPr>
              <w:rPr>
                <w:rFonts w:ascii="Gautami" w:hAnsi="Gautami" w:cs="Gautami"/>
                <w:b/>
                <w:color w:val="595959"/>
                <w:sz w:val="20"/>
                <w:szCs w:val="20"/>
              </w:rPr>
            </w:pPr>
          </w:p>
        </w:tc>
      </w:tr>
    </w:tbl>
    <w:p w:rsidR="00753015" w:rsidRDefault="00753015" w:rsidP="00753015">
      <w:pPr>
        <w:spacing w:after="0"/>
        <w:jc w:val="both"/>
        <w:rPr>
          <w:rFonts w:ascii="Gautami" w:hAnsi="Gautami" w:cs="Gautami"/>
          <w:b/>
          <w:color w:val="595959"/>
          <w:sz w:val="20"/>
          <w:szCs w:val="20"/>
        </w:rPr>
      </w:pPr>
      <w:r>
        <w:rPr>
          <w:rFonts w:ascii="Gautami" w:hAnsi="Gautami" w:cs="Gautami"/>
          <w:b/>
          <w:color w:val="595959"/>
          <w:sz w:val="20"/>
          <w:szCs w:val="20"/>
        </w:rPr>
        <w:t xml:space="preserve">ITAGILE - </w:t>
      </w:r>
      <w:hyperlink r:id="rId9" w:history="1">
        <w:r w:rsidRPr="00617691">
          <w:rPr>
            <w:rStyle w:val="Collegamentoipertestuale"/>
            <w:rFonts w:ascii="Gautami" w:hAnsi="Gautami" w:cs="Gautami"/>
            <w:b/>
            <w:sz w:val="20"/>
            <w:szCs w:val="20"/>
          </w:rPr>
          <w:t>http://www.itagileweb.com/</w:t>
        </w:r>
      </w:hyperlink>
      <w:r>
        <w:rPr>
          <w:rFonts w:ascii="Gautami" w:hAnsi="Gautami" w:cs="Gautami"/>
          <w:b/>
          <w:color w:val="595959"/>
          <w:sz w:val="20"/>
          <w:szCs w:val="20"/>
        </w:rPr>
        <w:t xml:space="preserve"> </w:t>
      </w:r>
    </w:p>
    <w:p w:rsidR="00BF7881" w:rsidRPr="00753015" w:rsidRDefault="00753015" w:rsidP="00AF3B7E">
      <w:pPr>
        <w:jc w:val="both"/>
        <w:rPr>
          <w:rFonts w:ascii="Gautami" w:hAnsi="Gautami" w:cs="Gautami"/>
          <w:b/>
          <w:color w:val="595959"/>
          <w:sz w:val="20"/>
          <w:szCs w:val="20"/>
        </w:rPr>
      </w:pPr>
      <w:proofErr w:type="spellStart"/>
      <w:r>
        <w:rPr>
          <w:rFonts w:ascii="Gautami" w:hAnsi="Gautami" w:cs="Gautami"/>
          <w:color w:val="595959" w:themeColor="text1" w:themeTint="A6"/>
          <w:sz w:val="20"/>
          <w:szCs w:val="20"/>
        </w:rPr>
        <w:t>It</w:t>
      </w:r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>A</w:t>
      </w:r>
      <w:r>
        <w:rPr>
          <w:rFonts w:ascii="Gautami" w:hAnsi="Gautami" w:cs="Gautami"/>
          <w:color w:val="595959" w:themeColor="text1" w:themeTint="A6"/>
          <w:sz w:val="20"/>
          <w:szCs w:val="20"/>
        </w:rPr>
        <w:t>gile</w:t>
      </w:r>
      <w:proofErr w:type="spellEnd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 xml:space="preserve"> è una società specializzata nella fornitura di soluzione agili per il documento digitale. L’attività principale è la promozione, vendita e supporto del sistema di firma digitale </w:t>
      </w:r>
      <w:proofErr w:type="spellStart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>CoSign</w:t>
      </w:r>
      <w:proofErr w:type="spellEnd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 xml:space="preserve"> e dei servizi e sistemi con esso integrati: front end per la firma remota, autenticazione forte, sistemi di firma </w:t>
      </w:r>
      <w:proofErr w:type="spellStart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>grafometrica</w:t>
      </w:r>
      <w:proofErr w:type="spellEnd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 xml:space="preserve">, </w:t>
      </w:r>
      <w:proofErr w:type="spellStart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>enrollment</w:t>
      </w:r>
      <w:proofErr w:type="spellEnd"/>
      <w:r w:rsidRPr="00520D9E">
        <w:rPr>
          <w:rFonts w:ascii="Gautami" w:hAnsi="Gautami" w:cs="Gautami"/>
          <w:color w:val="595959" w:themeColor="text1" w:themeTint="A6"/>
          <w:sz w:val="20"/>
          <w:szCs w:val="20"/>
        </w:rPr>
        <w:t>, gestione documentale, conservazione a lungo termine, consulenza normativa.</w:t>
      </w:r>
    </w:p>
    <w:p w:rsidR="000501A0" w:rsidRDefault="000501A0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</w:p>
    <w:p w:rsidR="00753015" w:rsidRDefault="00753015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  <w:r>
        <w:rPr>
          <w:noProof/>
        </w:rPr>
        <w:drawing>
          <wp:inline distT="0" distB="0" distL="0" distR="0" wp14:anchorId="7964B3A6" wp14:editId="32B26372">
            <wp:extent cx="1943100" cy="446913"/>
            <wp:effectExtent l="0" t="0" r="0" b="0"/>
            <wp:docPr id="6" name="Immagine 6" descr="http://www.key4paperless.com/wp/wp-content/uploads/2013/01/LOGO_TRASP-300x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y4paperless.com/wp/wp-content/uploads/2013/01/LOGO_TRASP-300x6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99" cy="4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15" w:rsidRDefault="00753015" w:rsidP="00753015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</w:pPr>
      <w:r w:rsidRPr="00753015">
        <w:rPr>
          <w:rFonts w:ascii="Gautami" w:hAnsi="Gautami" w:cs="Gautami"/>
          <w:color w:val="595959" w:themeColor="text1" w:themeTint="A6"/>
          <w:sz w:val="20"/>
          <w:szCs w:val="20"/>
          <w:lang w:val="en-US"/>
        </w:rPr>
        <w:t>Land</w:t>
      </w:r>
      <w:r w:rsidRPr="00753015"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  <w:t xml:space="preserve"> -</w:t>
      </w:r>
      <w:r w:rsidRPr="00753015">
        <w:rPr>
          <w:lang w:val="en-US"/>
        </w:rPr>
        <w:t xml:space="preserve"> </w:t>
      </w:r>
      <w:hyperlink r:id="rId11" w:history="1">
        <w:r w:rsidRPr="00617691">
          <w:rPr>
            <w:rStyle w:val="Collegamentoipertestuale"/>
            <w:rFonts w:ascii="Gautami" w:hAnsi="Gautami" w:cs="Gautami"/>
            <w:b w:val="0"/>
            <w:sz w:val="20"/>
            <w:szCs w:val="20"/>
            <w:lang w:val="en-US"/>
          </w:rPr>
          <w:t>http://www.land.it/it/</w:t>
        </w:r>
      </w:hyperlink>
    </w:p>
    <w:p w:rsidR="00753015" w:rsidRDefault="00753015" w:rsidP="00753015">
      <w:pPr>
        <w:pStyle w:val="Titolo3"/>
        <w:spacing w:before="0" w:before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  <w:r w:rsidRPr="00520D9E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>Land è la società che dal</w:t>
      </w:r>
      <w:r w:rsidR="00EA3D09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 xml:space="preserve"> </w:t>
      </w:r>
      <w:r w:rsidRPr="00520D9E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>1993 fornisce al mercato dell'office e dell'IT soluzioni valide ed estremamente efficaci nel settore della gestione documentale. Obiettivo principale è quello di offrire uno strumento di lavoro che consenta di poter disporre delle informazioni, sia di derivazione digitale che cartacea, condividendole in modo semplice, efficiente, sicuro ed economicamente vantaggioso.</w:t>
      </w:r>
    </w:p>
    <w:p w:rsidR="00753015" w:rsidRDefault="00753015" w:rsidP="00753015">
      <w:pPr>
        <w:pStyle w:val="Titolo3"/>
        <w:spacing w:before="0" w:before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</w:p>
    <w:p w:rsidR="00753015" w:rsidRDefault="00753015" w:rsidP="00753015">
      <w:pPr>
        <w:pStyle w:val="Titolo3"/>
        <w:spacing w:before="0" w:before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</w:p>
    <w:p w:rsidR="00753015" w:rsidRDefault="00753015" w:rsidP="00753015">
      <w:pPr>
        <w:pStyle w:val="Titolo3"/>
        <w:spacing w:before="0" w:before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</w:p>
    <w:p w:rsidR="00753015" w:rsidRPr="00E97C63" w:rsidRDefault="00753015" w:rsidP="00753015">
      <w:pPr>
        <w:pStyle w:val="Titolo3"/>
        <w:spacing w:before="0" w:before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</w:p>
    <w:p w:rsidR="009B442C" w:rsidRDefault="00F04624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  <w:r w:rsidRPr="00F04624">
        <w:rPr>
          <w:rFonts w:ascii="Gautami" w:hAnsi="Gautami" w:cs="Gautami"/>
          <w:noProof/>
          <w:color w:val="595959"/>
          <w:sz w:val="20"/>
          <w:szCs w:val="20"/>
        </w:rPr>
        <w:lastRenderedPageBreak/>
        <w:drawing>
          <wp:inline distT="0" distB="0" distL="0" distR="0">
            <wp:extent cx="2505075" cy="545460"/>
            <wp:effectExtent l="0" t="0" r="0" b="0"/>
            <wp:docPr id="1" name="Immagine 1" descr="S:\CLIENTI\Key4Paperless\2015\Loghi\Loghi partner\LexmarkLogo_CMYK_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I\Key4Paperless\2015\Loghi\Loghi partner\LexmarkLogo_CMYK_13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58" cy="54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3015" w:rsidRDefault="00753015" w:rsidP="00753015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</w:pPr>
      <w:r w:rsidRPr="00753015">
        <w:rPr>
          <w:rFonts w:ascii="Gautami" w:hAnsi="Gautami" w:cs="Gautami"/>
          <w:color w:val="595959" w:themeColor="text1" w:themeTint="A6"/>
          <w:sz w:val="20"/>
          <w:szCs w:val="20"/>
          <w:lang w:val="en-US"/>
        </w:rPr>
        <w:t>L</w:t>
      </w:r>
      <w:r>
        <w:rPr>
          <w:rFonts w:ascii="Gautami" w:hAnsi="Gautami" w:cs="Gautami"/>
          <w:color w:val="595959" w:themeColor="text1" w:themeTint="A6"/>
          <w:sz w:val="20"/>
          <w:szCs w:val="20"/>
          <w:lang w:val="en-US"/>
        </w:rPr>
        <w:t>exmark</w:t>
      </w:r>
      <w:r w:rsidRPr="00753015"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  <w:t xml:space="preserve"> -</w:t>
      </w:r>
      <w:r w:rsidRPr="00753015">
        <w:rPr>
          <w:lang w:val="en-US"/>
        </w:rPr>
        <w:t xml:space="preserve"> </w:t>
      </w:r>
      <w:hyperlink r:id="rId13" w:history="1">
        <w:r w:rsidRPr="00617691">
          <w:rPr>
            <w:rStyle w:val="Collegamentoipertestuale"/>
            <w:rFonts w:ascii="Gautami" w:hAnsi="Gautami" w:cs="Gautami"/>
            <w:b w:val="0"/>
            <w:sz w:val="20"/>
            <w:szCs w:val="20"/>
            <w:lang w:val="en-US"/>
          </w:rPr>
          <w:t>http://www.lexmark.com/it_it.html</w:t>
        </w:r>
      </w:hyperlink>
    </w:p>
    <w:p w:rsidR="00C769FF" w:rsidRPr="00C769FF" w:rsidRDefault="00C769FF" w:rsidP="00C769FF">
      <w:pPr>
        <w:pStyle w:val="NormaleWeb"/>
        <w:jc w:val="both"/>
        <w:rPr>
          <w:rFonts w:ascii="Gautami" w:hAnsi="Gautami" w:cs="Gautami"/>
          <w:bCs/>
          <w:color w:val="595959" w:themeColor="text1" w:themeTint="A6"/>
          <w:sz w:val="20"/>
          <w:szCs w:val="20"/>
        </w:rPr>
      </w:pPr>
      <w:r w:rsidRPr="00C769FF">
        <w:rPr>
          <w:rFonts w:ascii="Gautami" w:hAnsi="Gautami" w:cs="Gautami"/>
          <w:b/>
          <w:color w:val="595959" w:themeColor="text1" w:themeTint="A6"/>
          <w:sz w:val="20"/>
          <w:szCs w:val="20"/>
        </w:rPr>
        <w:t>Lexmark</w:t>
      </w:r>
      <w:r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è una società </w:t>
      </w:r>
      <w:r w:rsidR="00352CCE">
        <w:rPr>
          <w:rFonts w:ascii="Gautami" w:hAnsi="Gautami" w:cs="Gautami"/>
          <w:bCs/>
          <w:color w:val="595959" w:themeColor="text1" w:themeTint="A6"/>
          <w:sz w:val="20"/>
          <w:szCs w:val="20"/>
        </w:rPr>
        <w:t>specializzata nel</w:t>
      </w:r>
      <w:r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mettere in collegamento informazioni cartacee e digitali </w:t>
      </w:r>
      <w:r w:rsidR="00EF44FB"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non-strutturate </w:t>
      </w:r>
      <w:r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>presenti all’interno di un’organizzazione con processi, applicazioni e persone.</w:t>
      </w:r>
      <w:r w:rsidR="00B048B8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</w:t>
      </w:r>
      <w:r w:rsidR="00B048B8"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>Fondata nel 1991,</w:t>
      </w:r>
      <w:r w:rsidR="00B048B8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è un</w:t>
      </w:r>
      <w:r w:rsidR="00B048B8" w:rsidRPr="00B048B8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</w:t>
      </w:r>
      <w:r w:rsidR="00B048B8"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>partner fidato per ogni necessità relativa alla gestione di documenti complessi nei più svariati settori: da quello bancario e assicurativo alla vendita al dettaglio, passando dalla sanità, industria, istruzione e settore pubblico.</w:t>
      </w:r>
      <w:r w:rsidR="00B048B8">
        <w:rPr>
          <w:rFonts w:ascii="Gautami" w:hAnsi="Gautami" w:cs="Gautami"/>
          <w:bCs/>
          <w:color w:val="595959" w:themeColor="text1" w:themeTint="A6"/>
          <w:sz w:val="20"/>
          <w:szCs w:val="20"/>
        </w:rPr>
        <w:br/>
        <w:t>Oggi Lexmark ha un fatturato di</w:t>
      </w:r>
      <w:r w:rsidR="00EF44FB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3,7 miliardi di dollari ed</w:t>
      </w:r>
      <w:r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 </w:t>
      </w:r>
      <w:r w:rsidR="00B048B8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è </w:t>
      </w:r>
      <w:r w:rsidRPr="00C769FF">
        <w:rPr>
          <w:rFonts w:ascii="Gautami" w:hAnsi="Gautami" w:cs="Gautami"/>
          <w:bCs/>
          <w:color w:val="595959" w:themeColor="text1" w:themeTint="A6"/>
          <w:sz w:val="20"/>
          <w:szCs w:val="20"/>
        </w:rPr>
        <w:t xml:space="preserve">presente in 170 paesi con circa 12.000 dipendenti. </w:t>
      </w:r>
    </w:p>
    <w:p w:rsidR="009B442C" w:rsidRPr="00C769FF" w:rsidRDefault="009B442C" w:rsidP="00AF3B7E">
      <w:pPr>
        <w:jc w:val="both"/>
        <w:rPr>
          <w:rFonts w:ascii="Gautami" w:eastAsia="Times New Roman" w:hAnsi="Gautami" w:cs="Gautami"/>
          <w:bCs/>
          <w:color w:val="595959" w:themeColor="text1" w:themeTint="A6"/>
          <w:sz w:val="20"/>
          <w:szCs w:val="20"/>
        </w:rPr>
      </w:pPr>
    </w:p>
    <w:p w:rsidR="00C769FF" w:rsidRDefault="00EB3443" w:rsidP="00C769FF">
      <w:pPr>
        <w:jc w:val="both"/>
        <w:rPr>
          <w:rFonts w:ascii="Gautami" w:hAnsi="Gautami" w:cs="Gautami"/>
          <w:color w:val="595959"/>
          <w:sz w:val="20"/>
          <w:szCs w:val="20"/>
        </w:rPr>
      </w:pPr>
      <w:r>
        <w:rPr>
          <w:noProof/>
        </w:rPr>
        <w:drawing>
          <wp:inline distT="0" distB="0" distL="0" distR="0">
            <wp:extent cx="2428875" cy="485775"/>
            <wp:effectExtent l="0" t="0" r="0" b="0"/>
            <wp:docPr id="9" name="Immagine 9" descr="http://www.key4paperless.com/wp/wp-content/uploads/2015/03/logo-postel-300x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y4paperless.com/wp/wp-content/uploads/2015/03/logo-postel-300x6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A1" w:rsidRPr="002304A1" w:rsidRDefault="00C769FF" w:rsidP="002304A1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  <w:proofErr w:type="spellStart"/>
      <w:r w:rsidRPr="00C769FF">
        <w:rPr>
          <w:rFonts w:ascii="Gautami" w:hAnsi="Gautami" w:cs="Gautami"/>
          <w:color w:val="595959" w:themeColor="text1" w:themeTint="A6"/>
          <w:sz w:val="20"/>
          <w:szCs w:val="20"/>
        </w:rPr>
        <w:t>Postel</w:t>
      </w:r>
      <w:proofErr w:type="spellEnd"/>
      <w:r w:rsidRPr="00C769FF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 xml:space="preserve"> -</w:t>
      </w:r>
      <w:r w:rsidRPr="00C769FF">
        <w:t xml:space="preserve"> </w:t>
      </w:r>
      <w:hyperlink r:id="rId15" w:history="1">
        <w:r w:rsidR="00EB3443" w:rsidRPr="00EB3443">
          <w:rPr>
            <w:rStyle w:val="Collegamentoipertestuale"/>
            <w:rFonts w:ascii="Gautami" w:hAnsi="Gautami" w:cs="Gautami"/>
            <w:b w:val="0"/>
            <w:sz w:val="20"/>
            <w:szCs w:val="20"/>
          </w:rPr>
          <w:t>http://www.postel.it/</w:t>
        </w:r>
      </w:hyperlink>
    </w:p>
    <w:p w:rsidR="002304A1" w:rsidRPr="002304A1" w:rsidRDefault="002304A1" w:rsidP="00B83597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  <w:proofErr w:type="spellStart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Postel</w:t>
      </w:r>
      <w:proofErr w:type="spellEnd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è la </w:t>
      </w:r>
      <w:proofErr w:type="spellStart"/>
      <w:r w:rsidRPr="002304A1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>document</w:t>
      </w:r>
      <w:proofErr w:type="spellEnd"/>
      <w:r w:rsidRPr="002304A1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 xml:space="preserve"> company</w:t>
      </w:r>
      <w:r w:rsidR="00B83597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del Gruppo Poste Italiane, nata nel 1987, in grado di offrire </w:t>
      </w:r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servizi di gestione documentale, di comunicazione e di approvvigionamento elettronico per il mondo delle imprese e dei professionisti e per la </w:t>
      </w:r>
      <w:r w:rsidR="00EA3D09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PA</w:t>
      </w:r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.</w:t>
      </w:r>
      <w:r w:rsidR="00B83597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</w:t>
      </w:r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I servizi erogati si rivolgono ad aziende ed enti alla ricerca di semplificazione dei processi</w:t>
      </w:r>
      <w:r w:rsidR="00847710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e riduzione dei costi. Mette</w:t>
      </w:r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a disposizione infrastrutture che consentono di gestire i processi documentali, con una particolare attenzione all’integrazione tra la carta e il bit. La capacità di offrire al cliente una consulenza a 360° </w:t>
      </w:r>
      <w:r w:rsidR="00EA3D09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la</w:t>
      </w:r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qualifica come “</w:t>
      </w:r>
      <w:proofErr w:type="spellStart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trusted</w:t>
      </w:r>
      <w:proofErr w:type="spellEnd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 xml:space="preserve"> </w:t>
      </w:r>
      <w:proofErr w:type="spellStart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advisor</w:t>
      </w:r>
      <w:proofErr w:type="spellEnd"/>
      <w:r w:rsidRPr="002304A1">
        <w:rPr>
          <w:rFonts w:ascii="Gautami" w:hAnsi="Gautami" w:cs="Gautami"/>
          <w:b w:val="0"/>
          <w:bCs w:val="0"/>
          <w:color w:val="595959" w:themeColor="text1" w:themeTint="A6"/>
          <w:sz w:val="20"/>
          <w:szCs w:val="20"/>
        </w:rPr>
        <w:t>” in grado di soddisfare necessità specifiche con un’ampia offerta di servizi.</w:t>
      </w:r>
    </w:p>
    <w:p w:rsidR="009B442C" w:rsidRDefault="009B442C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</w:p>
    <w:p w:rsidR="00963081" w:rsidRDefault="00963081" w:rsidP="0020559E">
      <w:pPr>
        <w:jc w:val="both"/>
        <w:rPr>
          <w:rFonts w:ascii="Gautami" w:hAnsi="Gautami" w:cs="Gautami"/>
          <w:color w:val="595959"/>
          <w:sz w:val="20"/>
          <w:szCs w:val="20"/>
        </w:rPr>
      </w:pPr>
    </w:p>
    <w:p w:rsidR="00963081" w:rsidRPr="0020559E" w:rsidRDefault="00963081" w:rsidP="0020559E">
      <w:pPr>
        <w:jc w:val="both"/>
        <w:rPr>
          <w:rFonts w:ascii="Gautami" w:hAnsi="Gautami" w:cs="Gautami"/>
          <w:b/>
          <w:color w:val="595959"/>
          <w:sz w:val="20"/>
          <w:szCs w:val="20"/>
        </w:rPr>
      </w:pPr>
    </w:p>
    <w:p w:rsidR="00807DC2" w:rsidRDefault="00807DC2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</w:p>
    <w:p w:rsidR="00517E5F" w:rsidRDefault="00517E5F" w:rsidP="00AF3B7E">
      <w:pPr>
        <w:jc w:val="both"/>
        <w:rPr>
          <w:rFonts w:ascii="Gautami" w:hAnsi="Gautami" w:cs="Gautami"/>
          <w:color w:val="595959"/>
          <w:sz w:val="20"/>
          <w:szCs w:val="20"/>
        </w:rPr>
      </w:pPr>
    </w:p>
    <w:p w:rsidR="00192D7D" w:rsidRDefault="00192D7D" w:rsidP="00B24C63">
      <w:pPr>
        <w:jc w:val="both"/>
        <w:rPr>
          <w:rFonts w:ascii="Calibri" w:hAnsi="Calibri"/>
        </w:rPr>
      </w:pPr>
    </w:p>
    <w:p w:rsidR="00B26E7E" w:rsidRDefault="00B26E7E" w:rsidP="003D5BB4">
      <w:pPr>
        <w:pStyle w:val="Titolo3"/>
        <w:spacing w:after="0" w:afterAutospacing="0"/>
        <w:jc w:val="both"/>
        <w:rPr>
          <w:rFonts w:ascii="Calibri" w:eastAsiaTheme="minorEastAsia" w:hAnsi="Calibri" w:cstheme="minorBidi"/>
          <w:b w:val="0"/>
          <w:bCs w:val="0"/>
          <w:sz w:val="22"/>
          <w:szCs w:val="22"/>
        </w:rPr>
      </w:pPr>
    </w:p>
    <w:p w:rsidR="00732C3F" w:rsidRDefault="00732C3F" w:rsidP="003D5BB4">
      <w:pPr>
        <w:pStyle w:val="Titolo3"/>
        <w:spacing w:after="0" w:afterAutospacing="0"/>
        <w:jc w:val="both"/>
        <w:rPr>
          <w:rFonts w:ascii="Calibri" w:eastAsiaTheme="minorEastAsia" w:hAnsi="Calibri" w:cstheme="minorBidi"/>
          <w:b w:val="0"/>
          <w:bCs w:val="0"/>
          <w:sz w:val="22"/>
          <w:szCs w:val="22"/>
        </w:rPr>
      </w:pPr>
    </w:p>
    <w:p w:rsidR="00732C3F" w:rsidRDefault="00F04624" w:rsidP="003D5BB4">
      <w:pPr>
        <w:pStyle w:val="Titolo3"/>
        <w:spacing w:after="0" w:afterAutospacing="0"/>
        <w:jc w:val="both"/>
        <w:rPr>
          <w:rFonts w:ascii="Calibri" w:eastAsiaTheme="minorEastAsia" w:hAnsi="Calibri" w:cstheme="minorBidi"/>
          <w:b w:val="0"/>
          <w:bCs w:val="0"/>
          <w:sz w:val="22"/>
          <w:szCs w:val="22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-4.4pt;margin-top:34.9pt;width:510.1pt;height:1.35pt;flip:y;z-index:251658240" o:connectortype="straight" strokecolor="#92d050"/>
        </w:pict>
      </w:r>
    </w:p>
    <w:p w:rsidR="00732C3F" w:rsidRPr="00732C3F" w:rsidRDefault="00732C3F" w:rsidP="00732C3F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</w:rPr>
      </w:pPr>
      <w:r w:rsidRPr="00732C3F">
        <w:rPr>
          <w:rFonts w:ascii="Gautami" w:hAnsi="Gautami" w:cs="Gautami"/>
          <w:color w:val="595959" w:themeColor="text1" w:themeTint="A6"/>
          <w:sz w:val="20"/>
          <w:szCs w:val="20"/>
        </w:rPr>
        <w:t>KEY4PAPERLESS 2015</w:t>
      </w:r>
      <w:r w:rsidRPr="00732C3F">
        <w:rPr>
          <w:rFonts w:ascii="Gautami" w:hAnsi="Gautami" w:cs="Gautami"/>
          <w:b w:val="0"/>
          <w:color w:val="595959" w:themeColor="text1" w:themeTint="A6"/>
          <w:sz w:val="20"/>
          <w:szCs w:val="20"/>
        </w:rPr>
        <w:t xml:space="preserve"> - </w:t>
      </w:r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KEY4PAPERLESS è il </w:t>
      </w:r>
      <w:proofErr w:type="spellStart"/>
      <w:r w:rsidRPr="00732C3F">
        <w:rPr>
          <w:rFonts w:ascii="Gautami" w:hAnsi="Gautami" w:cs="Gautami"/>
          <w:b w:val="0"/>
          <w:color w:val="595959"/>
          <w:sz w:val="20"/>
          <w:szCs w:val="20"/>
        </w:rPr>
        <w:t>roadshow</w:t>
      </w:r>
      <w:proofErr w:type="spellEnd"/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 informativo sulla dematerializzazione. Giunto alla sua terza edizione, è un tour che prevede 2 appuntamenti in formato workshop e 2 in formato </w:t>
      </w:r>
      <w:proofErr w:type="spellStart"/>
      <w:r w:rsidRPr="00732C3F">
        <w:rPr>
          <w:rFonts w:ascii="Gautami" w:hAnsi="Gautami" w:cs="Gautami"/>
          <w:b w:val="0"/>
          <w:color w:val="595959"/>
          <w:sz w:val="20"/>
          <w:szCs w:val="20"/>
        </w:rPr>
        <w:t>webinar</w:t>
      </w:r>
      <w:proofErr w:type="spellEnd"/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 su come realizzare i processi di dematerializzazione nelle organizzazioni. Tra i temi affrontati quest’anno: Regolamento </w:t>
      </w:r>
      <w:proofErr w:type="spellStart"/>
      <w:r w:rsidRPr="00732C3F">
        <w:rPr>
          <w:rFonts w:ascii="Gautami" w:hAnsi="Gautami" w:cs="Gautami"/>
          <w:b w:val="0"/>
          <w:color w:val="595959"/>
          <w:sz w:val="20"/>
          <w:szCs w:val="20"/>
        </w:rPr>
        <w:t>Eidas</w:t>
      </w:r>
      <w:proofErr w:type="spellEnd"/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, SPID, conservazione digitale, firma elettronica, la firma </w:t>
      </w:r>
      <w:proofErr w:type="spellStart"/>
      <w:r w:rsidRPr="00732C3F">
        <w:rPr>
          <w:rFonts w:ascii="Gautami" w:hAnsi="Gautami" w:cs="Gautami"/>
          <w:b w:val="0"/>
          <w:color w:val="595959"/>
          <w:sz w:val="20"/>
          <w:szCs w:val="20"/>
        </w:rPr>
        <w:t>grafometrica</w:t>
      </w:r>
      <w:proofErr w:type="spellEnd"/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 e fatturazione elettronica. Il workshop è promosso ed organizzato da </w:t>
      </w:r>
      <w:proofErr w:type="spellStart"/>
      <w:r w:rsidRPr="00732C3F">
        <w:rPr>
          <w:rFonts w:ascii="Gautami" w:hAnsi="Gautami" w:cs="Gautami"/>
          <w:b w:val="0"/>
          <w:color w:val="595959"/>
          <w:sz w:val="20"/>
          <w:szCs w:val="20"/>
        </w:rPr>
        <w:t>ItAgile</w:t>
      </w:r>
      <w:proofErr w:type="spellEnd"/>
      <w:r w:rsidRPr="00732C3F">
        <w:rPr>
          <w:rFonts w:ascii="Gautami" w:hAnsi="Gautami" w:cs="Gautami"/>
          <w:b w:val="0"/>
          <w:color w:val="595959"/>
          <w:sz w:val="20"/>
          <w:szCs w:val="20"/>
        </w:rPr>
        <w:t xml:space="preserve"> in collaborazione con partner specializzati nelle tecnologie e nei processi di dematerializzazione.</w:t>
      </w:r>
    </w:p>
    <w:p w:rsidR="00732C3F" w:rsidRPr="00732C3F" w:rsidRDefault="00732C3F" w:rsidP="00732C3F">
      <w:pPr>
        <w:pStyle w:val="Titolo3"/>
        <w:spacing w:before="0" w:beforeAutospacing="0" w:after="0" w:afterAutospacing="0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</w:pPr>
      <w:r w:rsidRPr="00732C3F">
        <w:rPr>
          <w:rFonts w:ascii="Gautami" w:hAnsi="Gautami" w:cs="Gautami"/>
          <w:color w:val="595959" w:themeColor="text1" w:themeTint="A6"/>
          <w:sz w:val="20"/>
          <w:szCs w:val="20"/>
          <w:lang w:val="en-US"/>
        </w:rPr>
        <w:t>INFO:</w:t>
      </w:r>
      <w:r w:rsidRPr="00732C3F"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  <w:t xml:space="preserve"> </w:t>
      </w:r>
      <w:hyperlink r:id="rId16" w:history="1">
        <w:r w:rsidRPr="00732C3F">
          <w:rPr>
            <w:rStyle w:val="Collegamentoipertestuale"/>
            <w:rFonts w:ascii="Gautami" w:hAnsi="Gautami" w:cs="Gautami"/>
            <w:b w:val="0"/>
            <w:sz w:val="20"/>
            <w:szCs w:val="20"/>
            <w:lang w:val="en-US"/>
          </w:rPr>
          <w:t>key4paperless.com</w:t>
        </w:r>
      </w:hyperlink>
    </w:p>
    <w:p w:rsidR="00987C99" w:rsidRPr="00732C3F" w:rsidRDefault="00987C99" w:rsidP="00987C99">
      <w:pPr>
        <w:rPr>
          <w:lang w:val="en-US"/>
        </w:rPr>
      </w:pPr>
    </w:p>
    <w:p w:rsidR="00286D95" w:rsidRPr="00732C3F" w:rsidRDefault="00286D95" w:rsidP="00286D95">
      <w:pPr>
        <w:pStyle w:val="Titolo3"/>
        <w:jc w:val="both"/>
        <w:rPr>
          <w:rFonts w:ascii="Gautami" w:hAnsi="Gautami" w:cs="Gautami"/>
          <w:b w:val="0"/>
          <w:color w:val="595959" w:themeColor="text1" w:themeTint="A6"/>
          <w:sz w:val="20"/>
          <w:szCs w:val="20"/>
          <w:lang w:val="en-US"/>
        </w:rPr>
      </w:pPr>
    </w:p>
    <w:sectPr w:rsidR="00286D95" w:rsidRPr="00732C3F" w:rsidSect="009E2363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C2" w:rsidRDefault="003D7AC2" w:rsidP="00E00E1C">
      <w:pPr>
        <w:spacing w:after="0" w:line="240" w:lineRule="auto"/>
      </w:pPr>
      <w:r>
        <w:separator/>
      </w:r>
    </w:p>
  </w:endnote>
  <w:endnote w:type="continuationSeparator" w:id="0">
    <w:p w:rsidR="003D7AC2" w:rsidRDefault="003D7AC2" w:rsidP="00E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C2" w:rsidRDefault="00F04624" w:rsidP="00520D9E">
    <w:pPr>
      <w:pStyle w:val="Pidipagina"/>
      <w:jc w:val="right"/>
      <w:rPr>
        <w:rFonts w:ascii="Gautami" w:hAnsi="Gautami" w:cs="Gautami"/>
        <w:b/>
        <w:color w:val="92D050"/>
      </w:rPr>
    </w:pPr>
    <w:r>
      <w:rPr>
        <w:rFonts w:ascii="Gautami" w:hAnsi="Gautami" w:cs="Gautami"/>
        <w:b/>
        <w:noProof/>
        <w:color w:val="59595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-27.5pt;margin-top:-4pt;width:266.2pt;height:78pt;z-index:251661312;mso-position-horizontal-relative:text;mso-position-vertical-relative:text;mso-width-relative:margin;mso-height-relative:margin" stroked="f">
          <v:textbox style="mso-next-textbox:#_x0000_s1027">
            <w:txbxContent>
              <w:p w:rsidR="003D7AC2" w:rsidRPr="00355690" w:rsidRDefault="003D7AC2" w:rsidP="00355690">
                <w:pPr>
                  <w:pStyle w:val="Default"/>
                  <w:rPr>
                    <w:rFonts w:ascii="Gautami" w:eastAsiaTheme="minorEastAsia" w:hAnsi="Gautami" w:cs="Gautami"/>
                    <w:b/>
                    <w:color w:val="92D050"/>
                    <w:sz w:val="18"/>
                    <w:szCs w:val="18"/>
                    <w:lang w:eastAsia="it-IT"/>
                  </w:rPr>
                </w:pPr>
                <w:r w:rsidRPr="00355690">
                  <w:rPr>
                    <w:rFonts w:ascii="Gautami" w:eastAsiaTheme="minorEastAsia" w:hAnsi="Gautami" w:cs="Gautami"/>
                    <w:b/>
                    <w:color w:val="92D050"/>
                    <w:sz w:val="18"/>
                    <w:szCs w:val="18"/>
                    <w:lang w:eastAsia="it-IT"/>
                  </w:rPr>
                  <w:t>PER LA STAMPA</w:t>
                </w:r>
              </w:p>
              <w:p w:rsidR="003D7AC2" w:rsidRPr="00BF7881" w:rsidRDefault="003D7AC2" w:rsidP="00753015">
                <w:pPr>
                  <w:pStyle w:val="Default"/>
                  <w:rPr>
                    <w:rFonts w:ascii="Gautami" w:eastAsiaTheme="minorEastAsia" w:hAnsi="Gautami" w:cs="Gautami"/>
                    <w:b/>
                    <w:color w:val="595959"/>
                    <w:sz w:val="18"/>
                    <w:szCs w:val="18"/>
                    <w:lang w:eastAsia="it-IT"/>
                  </w:rPr>
                </w:pPr>
                <w:r w:rsidRPr="00BF7881">
                  <w:rPr>
                    <w:rFonts w:ascii="Gautami" w:eastAsiaTheme="minorEastAsia" w:hAnsi="Gautami" w:cs="Gautami"/>
                    <w:b/>
                    <w:color w:val="595959"/>
                    <w:sz w:val="18"/>
                    <w:szCs w:val="18"/>
                    <w:lang w:eastAsia="it-IT"/>
                  </w:rPr>
                  <w:t>Sangalli M&amp;C</w:t>
                </w:r>
              </w:p>
              <w:p w:rsidR="003D7AC2" w:rsidRPr="00BF7881" w:rsidRDefault="003D7AC2" w:rsidP="00753015">
                <w:pPr>
                  <w:pStyle w:val="Default"/>
                  <w:rPr>
                    <w:rFonts w:ascii="Gautami" w:eastAsiaTheme="minorEastAsia" w:hAnsi="Gautami" w:cs="Gautami"/>
                    <w:color w:val="595959"/>
                    <w:sz w:val="18"/>
                    <w:szCs w:val="18"/>
                    <w:lang w:eastAsia="it-IT"/>
                  </w:rPr>
                </w:pPr>
                <w:r w:rsidRPr="00BF7881">
                  <w:rPr>
                    <w:rFonts w:ascii="Gautami" w:eastAsiaTheme="minorEastAsia" w:hAnsi="Gautami" w:cs="Gautami"/>
                    <w:color w:val="595959"/>
                    <w:sz w:val="18"/>
                    <w:szCs w:val="18"/>
                    <w:lang w:eastAsia="it-IT"/>
                  </w:rPr>
                  <w:t>Michela Sangalli - msangalli@sangallimc.it</w:t>
                </w:r>
              </w:p>
              <w:p w:rsidR="003D7AC2" w:rsidRPr="00BF7881" w:rsidRDefault="00883336" w:rsidP="00753015">
                <w:pPr>
                  <w:pStyle w:val="Default"/>
                  <w:rPr>
                    <w:rFonts w:ascii="Gautami" w:eastAsiaTheme="minorEastAsia" w:hAnsi="Gautami" w:cs="Gautami"/>
                    <w:color w:val="595959"/>
                    <w:sz w:val="18"/>
                    <w:szCs w:val="18"/>
                    <w:lang w:eastAsia="it-IT"/>
                  </w:rPr>
                </w:pPr>
                <w:r>
                  <w:rPr>
                    <w:rFonts w:ascii="Gautami" w:eastAsiaTheme="minorEastAsia" w:hAnsi="Gautami" w:cs="Gautami"/>
                    <w:color w:val="595959"/>
                    <w:sz w:val="18"/>
                    <w:szCs w:val="18"/>
                    <w:lang w:eastAsia="it-IT"/>
                  </w:rPr>
                  <w:t>Giulia Pascali -</w:t>
                </w:r>
                <w:r w:rsidR="003D7AC2" w:rsidRPr="00BF7881">
                  <w:rPr>
                    <w:rFonts w:ascii="Gautami" w:eastAsiaTheme="minorEastAsia" w:hAnsi="Gautami" w:cs="Gautami"/>
                    <w:color w:val="595959"/>
                    <w:sz w:val="18"/>
                    <w:szCs w:val="18"/>
                    <w:lang w:eastAsia="it-IT"/>
                  </w:rPr>
                  <w:t xml:space="preserve"> gpascali@sangallimc.it </w:t>
                </w:r>
              </w:p>
              <w:p w:rsidR="003D7AC2" w:rsidRPr="00BF7881" w:rsidRDefault="003D7AC2" w:rsidP="00355690">
                <w:pPr>
                  <w:spacing w:line="240" w:lineRule="auto"/>
                  <w:rPr>
                    <w:rFonts w:ascii="Gautami" w:hAnsi="Gautami" w:cs="Gautami"/>
                    <w:color w:val="595959"/>
                    <w:sz w:val="18"/>
                    <w:szCs w:val="18"/>
                  </w:rPr>
                </w:pPr>
                <w:r w:rsidRPr="00BF7881">
                  <w:rPr>
                    <w:rFonts w:ascii="Gautami" w:hAnsi="Gautami" w:cs="Gautami"/>
                    <w:color w:val="595959"/>
                    <w:sz w:val="18"/>
                    <w:szCs w:val="18"/>
                  </w:rPr>
                  <w:t>T. 02 89056404</w:t>
                </w:r>
              </w:p>
            </w:txbxContent>
          </v:textbox>
          <w10:wrap type="square"/>
        </v:shape>
      </w:pict>
    </w:r>
    <w:r>
      <w:rPr>
        <w:rFonts w:ascii="Gautami" w:hAnsi="Gautami" w:cs="Gautami"/>
        <w:b/>
        <w:noProof/>
        <w:color w:val="595959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24.1pt;margin-top:-5.75pt;width:517.6pt;height:2pt;flip:y;z-index:251660288" o:connectortype="straight" strokecolor="#92d050"/>
      </w:pict>
    </w:r>
    <w:r w:rsidR="003D7AC2" w:rsidRPr="00BF7881">
      <w:rPr>
        <w:rFonts w:ascii="Gautami" w:hAnsi="Gautami" w:cs="Gautami"/>
        <w:b/>
        <w:color w:val="595959"/>
      </w:rPr>
      <w:t>K</w:t>
    </w:r>
    <w:r w:rsidR="003D7AC2" w:rsidRPr="00520D9E">
      <w:rPr>
        <w:rFonts w:ascii="Gautami" w:hAnsi="Gautami" w:cs="Gautami"/>
        <w:b/>
        <w:color w:val="595959" w:themeColor="text1" w:themeTint="A6"/>
      </w:rPr>
      <w:t>EY</w:t>
    </w:r>
    <w:r w:rsidR="003D7AC2" w:rsidRPr="00520D9E">
      <w:rPr>
        <w:rFonts w:ascii="Gautami" w:hAnsi="Gautami" w:cs="Gautami"/>
        <w:b/>
        <w:color w:val="92D050"/>
      </w:rPr>
      <w:t>4</w:t>
    </w:r>
    <w:r w:rsidR="003D7AC2">
      <w:rPr>
        <w:rFonts w:ascii="Gautami" w:hAnsi="Gautami" w:cs="Gautami"/>
        <w:b/>
        <w:color w:val="595959" w:themeColor="text1" w:themeTint="A6"/>
      </w:rPr>
      <w:t>PAPELRESS</w:t>
    </w:r>
    <w:r w:rsidR="00753015">
      <w:rPr>
        <w:rFonts w:ascii="Gautami" w:hAnsi="Gautami" w:cs="Gautami"/>
        <w:b/>
        <w:color w:val="92D050"/>
      </w:rPr>
      <w:t>2015</w:t>
    </w:r>
  </w:p>
  <w:p w:rsidR="003D7AC2" w:rsidRPr="00520D9E" w:rsidRDefault="003D7AC2" w:rsidP="00520D9E">
    <w:pPr>
      <w:pStyle w:val="Pidipagina"/>
      <w:jc w:val="right"/>
      <w:rPr>
        <w:rFonts w:ascii="Gautami" w:hAnsi="Gautami" w:cs="Gautami"/>
        <w:color w:val="595959" w:themeColor="text1" w:themeTint="A6"/>
        <w:sz w:val="16"/>
        <w:szCs w:val="16"/>
      </w:rPr>
    </w:pPr>
    <w:r w:rsidRPr="00520D9E">
      <w:rPr>
        <w:rFonts w:ascii="Gautami" w:hAnsi="Gautami" w:cs="Gautami"/>
        <w:b/>
        <w:color w:val="595959" w:themeColor="text1" w:themeTint="A6"/>
        <w:sz w:val="16"/>
        <w:szCs w:val="16"/>
      </w:rPr>
      <w:t>Milano</w:t>
    </w:r>
    <w:r w:rsidRPr="00520D9E">
      <w:rPr>
        <w:rFonts w:ascii="Gautami" w:hAnsi="Gautami" w:cs="Gautami"/>
        <w:color w:val="595959" w:themeColor="text1" w:themeTint="A6"/>
        <w:sz w:val="16"/>
        <w:szCs w:val="16"/>
      </w:rPr>
      <w:t xml:space="preserve"> | </w:t>
    </w:r>
    <w:r w:rsidR="00753015">
      <w:rPr>
        <w:rFonts w:ascii="Gautami" w:hAnsi="Gautami" w:cs="Gautami"/>
        <w:color w:val="92D050"/>
        <w:sz w:val="16"/>
        <w:szCs w:val="16"/>
      </w:rPr>
      <w:t>29</w:t>
    </w:r>
    <w:r w:rsidRPr="00753015">
      <w:rPr>
        <w:rFonts w:ascii="Gautami" w:hAnsi="Gautami" w:cs="Gautami"/>
        <w:color w:val="92D050"/>
        <w:sz w:val="16"/>
        <w:szCs w:val="16"/>
      </w:rPr>
      <w:t xml:space="preserve"> </w:t>
    </w:r>
    <w:r w:rsidRPr="00520D9E">
      <w:rPr>
        <w:rFonts w:ascii="Gautami" w:hAnsi="Gautami" w:cs="Gautami"/>
        <w:color w:val="92D050"/>
        <w:sz w:val="16"/>
        <w:szCs w:val="16"/>
      </w:rPr>
      <w:t>a</w:t>
    </w:r>
    <w:r w:rsidRPr="00732C3F">
      <w:rPr>
        <w:rFonts w:ascii="Gautami" w:hAnsi="Gautami" w:cs="Gautami"/>
        <w:color w:val="92D050"/>
        <w:sz w:val="16"/>
        <w:szCs w:val="16"/>
      </w:rPr>
      <w:t xml:space="preserve">prile </w:t>
    </w:r>
    <w:r w:rsidRPr="00520D9E">
      <w:rPr>
        <w:rFonts w:ascii="Gautami" w:hAnsi="Gautami" w:cs="Gautami"/>
        <w:color w:val="92D050"/>
        <w:sz w:val="16"/>
        <w:szCs w:val="16"/>
      </w:rPr>
      <w:t>2</w:t>
    </w:r>
    <w:r w:rsidRPr="00753015">
      <w:rPr>
        <w:rFonts w:ascii="Gautami" w:hAnsi="Gautami" w:cs="Gautami"/>
        <w:color w:val="92D050"/>
        <w:sz w:val="16"/>
        <w:szCs w:val="16"/>
      </w:rPr>
      <w:t>01</w:t>
    </w:r>
    <w:r w:rsidR="00753015" w:rsidRPr="00753015">
      <w:rPr>
        <w:rFonts w:ascii="Gautami" w:hAnsi="Gautami" w:cs="Gautami"/>
        <w:color w:val="92D050"/>
        <w:sz w:val="16"/>
        <w:szCs w:val="16"/>
      </w:rPr>
      <w:t>5</w:t>
    </w:r>
  </w:p>
  <w:p w:rsidR="003D7AC2" w:rsidRPr="00520D9E" w:rsidRDefault="003D7AC2" w:rsidP="00520D9E">
    <w:pPr>
      <w:pStyle w:val="Pidipagina"/>
      <w:jc w:val="right"/>
      <w:rPr>
        <w:rFonts w:ascii="Gautami" w:hAnsi="Gautami" w:cs="Gautami"/>
        <w:color w:val="595959" w:themeColor="text1" w:themeTint="A6"/>
        <w:sz w:val="16"/>
        <w:szCs w:val="16"/>
      </w:rPr>
    </w:pPr>
    <w:r w:rsidRPr="00520D9E">
      <w:rPr>
        <w:rFonts w:ascii="Gautami" w:hAnsi="Gautami" w:cs="Gautami"/>
        <w:b/>
        <w:color w:val="595959" w:themeColor="text1" w:themeTint="A6"/>
        <w:sz w:val="16"/>
        <w:szCs w:val="16"/>
      </w:rPr>
      <w:t>Roma</w:t>
    </w:r>
    <w:r w:rsidRPr="00520D9E">
      <w:rPr>
        <w:rFonts w:ascii="Gautami" w:hAnsi="Gautami" w:cs="Gautami"/>
        <w:color w:val="595959" w:themeColor="text1" w:themeTint="A6"/>
        <w:sz w:val="16"/>
        <w:szCs w:val="16"/>
      </w:rPr>
      <w:t xml:space="preserve"> | </w:t>
    </w:r>
    <w:r w:rsidR="00753015">
      <w:rPr>
        <w:rFonts w:ascii="Gautami" w:hAnsi="Gautami" w:cs="Gautami"/>
        <w:color w:val="92D050"/>
        <w:sz w:val="16"/>
        <w:szCs w:val="16"/>
      </w:rPr>
      <w:t>21 maggio</w:t>
    </w:r>
    <w:r w:rsidRPr="00520D9E">
      <w:rPr>
        <w:rFonts w:ascii="Gautami" w:hAnsi="Gautami" w:cs="Gautami"/>
        <w:color w:val="92D050"/>
        <w:sz w:val="16"/>
        <w:szCs w:val="16"/>
      </w:rPr>
      <w:t xml:space="preserve"> 2014</w:t>
    </w:r>
  </w:p>
  <w:p w:rsidR="003D7AC2" w:rsidRPr="00520D9E" w:rsidRDefault="003D7AC2" w:rsidP="00520D9E">
    <w:pPr>
      <w:pStyle w:val="Pidipagina"/>
      <w:jc w:val="right"/>
      <w:rPr>
        <w:rFonts w:ascii="Gautami" w:hAnsi="Gautami" w:cs="Gautami"/>
        <w:color w:val="595959" w:themeColor="text1" w:themeTint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C2" w:rsidRDefault="003D7AC2" w:rsidP="00E00E1C">
      <w:pPr>
        <w:spacing w:after="0" w:line="240" w:lineRule="auto"/>
      </w:pPr>
      <w:r>
        <w:separator/>
      </w:r>
    </w:p>
  </w:footnote>
  <w:footnote w:type="continuationSeparator" w:id="0">
    <w:p w:rsidR="003D7AC2" w:rsidRDefault="003D7AC2" w:rsidP="00E0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C2" w:rsidRDefault="00753015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-1905</wp:posOffset>
          </wp:positionV>
          <wp:extent cx="2552700" cy="321803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ey4Paperless2015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321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AC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8995410" cy="879475"/>
          <wp:effectExtent l="19050" t="0" r="0" b="0"/>
          <wp:wrapSquare wrapText="bothSides"/>
          <wp:docPr id="3" name="Immagine 2" descr="testat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5410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388D"/>
    <w:multiLevelType w:val="multilevel"/>
    <w:tmpl w:val="6B8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>
      <o:colormenu v:ext="edit" strokecolor="#92d050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0E1C"/>
    <w:rsid w:val="000501A0"/>
    <w:rsid w:val="00073C32"/>
    <w:rsid w:val="00083A56"/>
    <w:rsid w:val="001152D2"/>
    <w:rsid w:val="00133EC5"/>
    <w:rsid w:val="0014516C"/>
    <w:rsid w:val="00190E9C"/>
    <w:rsid w:val="00192D7D"/>
    <w:rsid w:val="001A0590"/>
    <w:rsid w:val="001D1B0F"/>
    <w:rsid w:val="001F5DDB"/>
    <w:rsid w:val="0020559E"/>
    <w:rsid w:val="00227A03"/>
    <w:rsid w:val="002304A1"/>
    <w:rsid w:val="002400A4"/>
    <w:rsid w:val="00286D95"/>
    <w:rsid w:val="002E1402"/>
    <w:rsid w:val="003349FA"/>
    <w:rsid w:val="00352CCE"/>
    <w:rsid w:val="00355690"/>
    <w:rsid w:val="003803F3"/>
    <w:rsid w:val="003D5BB4"/>
    <w:rsid w:val="003D7AC2"/>
    <w:rsid w:val="003E3864"/>
    <w:rsid w:val="00420131"/>
    <w:rsid w:val="00424878"/>
    <w:rsid w:val="00433BD4"/>
    <w:rsid w:val="00434A0C"/>
    <w:rsid w:val="00437CFB"/>
    <w:rsid w:val="00487D24"/>
    <w:rsid w:val="004E37AA"/>
    <w:rsid w:val="00517E5F"/>
    <w:rsid w:val="00520D9E"/>
    <w:rsid w:val="005360E6"/>
    <w:rsid w:val="005D5E8F"/>
    <w:rsid w:val="006303D6"/>
    <w:rsid w:val="00643409"/>
    <w:rsid w:val="006E6B90"/>
    <w:rsid w:val="00716F81"/>
    <w:rsid w:val="00732C3F"/>
    <w:rsid w:val="00733AE4"/>
    <w:rsid w:val="00734847"/>
    <w:rsid w:val="00753015"/>
    <w:rsid w:val="007939D4"/>
    <w:rsid w:val="007D64DA"/>
    <w:rsid w:val="00807DC2"/>
    <w:rsid w:val="00847710"/>
    <w:rsid w:val="00875E09"/>
    <w:rsid w:val="00883336"/>
    <w:rsid w:val="008A28D1"/>
    <w:rsid w:val="008B1723"/>
    <w:rsid w:val="008B4C96"/>
    <w:rsid w:val="00912DA4"/>
    <w:rsid w:val="00916417"/>
    <w:rsid w:val="00923389"/>
    <w:rsid w:val="00963081"/>
    <w:rsid w:val="00967E50"/>
    <w:rsid w:val="00976B4E"/>
    <w:rsid w:val="00987C99"/>
    <w:rsid w:val="009A6E76"/>
    <w:rsid w:val="009B442C"/>
    <w:rsid w:val="009D7C6C"/>
    <w:rsid w:val="009E2363"/>
    <w:rsid w:val="00A43A0A"/>
    <w:rsid w:val="00A80586"/>
    <w:rsid w:val="00AF3B7E"/>
    <w:rsid w:val="00B048B8"/>
    <w:rsid w:val="00B22E85"/>
    <w:rsid w:val="00B24C63"/>
    <w:rsid w:val="00B26E7E"/>
    <w:rsid w:val="00B371BA"/>
    <w:rsid w:val="00B56B4D"/>
    <w:rsid w:val="00B713C5"/>
    <w:rsid w:val="00B83597"/>
    <w:rsid w:val="00BC32A7"/>
    <w:rsid w:val="00BF7881"/>
    <w:rsid w:val="00C769FF"/>
    <w:rsid w:val="00D2123C"/>
    <w:rsid w:val="00DB173E"/>
    <w:rsid w:val="00DB206B"/>
    <w:rsid w:val="00DD65A5"/>
    <w:rsid w:val="00DE1EBD"/>
    <w:rsid w:val="00E00E1C"/>
    <w:rsid w:val="00E20A14"/>
    <w:rsid w:val="00E51698"/>
    <w:rsid w:val="00E62D59"/>
    <w:rsid w:val="00E97C63"/>
    <w:rsid w:val="00EA3657"/>
    <w:rsid w:val="00EA3D09"/>
    <w:rsid w:val="00EB3443"/>
    <w:rsid w:val="00EE2B64"/>
    <w:rsid w:val="00EF44FB"/>
    <w:rsid w:val="00F04624"/>
    <w:rsid w:val="00F04886"/>
    <w:rsid w:val="00F55D78"/>
    <w:rsid w:val="00F672FC"/>
    <w:rsid w:val="00F7023C"/>
    <w:rsid w:val="00F7074B"/>
    <w:rsid w:val="00F754A0"/>
    <w:rsid w:val="00F9085F"/>
    <w:rsid w:val="00F91DBE"/>
    <w:rsid w:val="00FC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#92d050"/>
    </o:shapedefaults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  <w15:docId w15:val="{6BFCAC38-C46E-4F84-B277-EDCBEB41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363"/>
  </w:style>
  <w:style w:type="paragraph" w:styleId="Titolo1">
    <w:name w:val="heading 1"/>
    <w:basedOn w:val="Normale"/>
    <w:next w:val="Normale"/>
    <w:link w:val="Titolo1Carattere"/>
    <w:uiPriority w:val="9"/>
    <w:qFormat/>
    <w:rsid w:val="001F5D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86D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E1C"/>
  </w:style>
  <w:style w:type="paragraph" w:styleId="Pidipagina">
    <w:name w:val="footer"/>
    <w:basedOn w:val="Normale"/>
    <w:link w:val="PidipaginaCarattere"/>
    <w:uiPriority w:val="99"/>
    <w:unhideWhenUsed/>
    <w:rsid w:val="00E00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E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E1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E00E1C"/>
    <w:pPr>
      <w:spacing w:after="0" w:line="240" w:lineRule="auto"/>
    </w:pPr>
    <w:rPr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00E1C"/>
    <w:rPr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6D9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073C32"/>
    <w:rPr>
      <w:b/>
      <w:bCs/>
    </w:rPr>
  </w:style>
  <w:style w:type="paragraph" w:customStyle="1" w:styleId="Default">
    <w:name w:val="Default"/>
    <w:basedOn w:val="Normale"/>
    <w:rsid w:val="00355690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F7881"/>
    <w:rPr>
      <w:color w:val="8DC765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5DD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n">
    <w:name w:val="n"/>
    <w:basedOn w:val="Carpredefinitoparagrafo"/>
    <w:rsid w:val="001F5DDB"/>
  </w:style>
  <w:style w:type="character" w:customStyle="1" w:styleId="full-name">
    <w:name w:val="full-name"/>
    <w:basedOn w:val="Carpredefinitoparagrafo"/>
    <w:rsid w:val="001F5DDB"/>
  </w:style>
  <w:style w:type="character" w:customStyle="1" w:styleId="given-name">
    <w:name w:val="given-name"/>
    <w:basedOn w:val="Carpredefinitoparagrafo"/>
    <w:rsid w:val="001F5DDB"/>
  </w:style>
  <w:style w:type="character" w:customStyle="1" w:styleId="family-name">
    <w:name w:val="family-name"/>
    <w:basedOn w:val="Carpredefinitoparagrafo"/>
    <w:rsid w:val="001F5DDB"/>
  </w:style>
  <w:style w:type="table" w:styleId="Grigliatabella">
    <w:name w:val="Table Grid"/>
    <w:basedOn w:val="Tabellanormale"/>
    <w:uiPriority w:val="59"/>
    <w:rsid w:val="003D7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C7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xmark.com/it_it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ey4paperles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.it/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stel.it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agileweb.com/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Solstizio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24A86-607A-4F67-AD32-B22673AD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Giulia Pascali</cp:lastModifiedBy>
  <cp:revision>54</cp:revision>
  <dcterms:created xsi:type="dcterms:W3CDTF">2014-03-05T13:21:00Z</dcterms:created>
  <dcterms:modified xsi:type="dcterms:W3CDTF">2015-04-22T12:29:00Z</dcterms:modified>
</cp:coreProperties>
</file>